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A9838" w14:textId="77777777" w:rsidR="00D85119" w:rsidRDefault="00D85119" w:rsidP="00D85119">
      <w:pPr>
        <w:pStyle w:val="Ttulo1"/>
        <w:spacing w:line="360" w:lineRule="auto"/>
        <w:jc w:val="left"/>
        <w:rPr>
          <w:rStyle w:val="Ttulo1Char"/>
          <w:rFonts w:eastAsia="Arial"/>
          <w:b/>
        </w:rPr>
      </w:pPr>
      <w:bookmarkStart w:id="0" w:name="_Toc145075261"/>
      <w:r>
        <w:rPr>
          <w:rFonts w:eastAsia="Arial"/>
        </w:rPr>
        <w:t>ESTRUTURA</w:t>
      </w:r>
      <w:bookmarkEnd w:id="0"/>
    </w:p>
    <w:p w14:paraId="3F9E6B8B" w14:textId="77777777" w:rsidR="00D85119" w:rsidRDefault="00D85119" w:rsidP="00D85119">
      <w:pPr>
        <w:pStyle w:val="Ttulo2"/>
        <w:spacing w:line="360" w:lineRule="auto"/>
        <w:rPr>
          <w:rFonts w:eastAsia="Arial"/>
        </w:rPr>
      </w:pPr>
      <w:bookmarkStart w:id="1" w:name="_Toc145075262"/>
      <w:r>
        <w:rPr>
          <w:rFonts w:eastAsia="Arial"/>
          <w:sz w:val="24"/>
        </w:rPr>
        <w:t>CONCRETO</w:t>
      </w:r>
      <w:bookmarkEnd w:id="1"/>
    </w:p>
    <w:p w14:paraId="3B908D1C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 xml:space="preserve">Será utilizado </w:t>
      </w:r>
      <w:proofErr w:type="spellStart"/>
      <w:r>
        <w:rPr>
          <w:rFonts w:eastAsia="Arial" w:cs="Arial"/>
          <w:sz w:val="24"/>
          <w:szCs w:val="24"/>
        </w:rPr>
        <w:t>Fck</w:t>
      </w:r>
      <w:proofErr w:type="spellEnd"/>
      <w:r>
        <w:rPr>
          <w:rFonts w:eastAsia="Arial" w:cs="Arial"/>
          <w:sz w:val="24"/>
          <w:szCs w:val="24"/>
        </w:rPr>
        <w:t xml:space="preserve"> &gt;= 25 MPa em todos os elementos estruturais. O concreto deverá ter resistência conforme o especificado no projeto estrutural, e deverá ser impermeável: a areia e brita utilizadas não poderão provocar reações álcali agregado com o cimento, nem conter materiais orgânicos, ou argilosos. A utilização de aditivos só poderá ser feita se comprovadamente não atacarem o aço ou o concreto.</w:t>
      </w:r>
    </w:p>
    <w:p w14:paraId="33824E4E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A água a ser utilizada deverá ser de acordo com as normas vigentes, não podendo conter excesso de íons cloretos ou sulfatos.</w:t>
      </w:r>
    </w:p>
    <w:p w14:paraId="2902C5BA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Classe de agressividade ambiental II – ambiente urbano.</w:t>
      </w:r>
    </w:p>
    <w:p w14:paraId="6A683DAB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Classificação de acordo com a tabela 6.1 da NBR 6118:2014.</w:t>
      </w:r>
    </w:p>
    <w:p w14:paraId="3C12C5CD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A obra deverá oferecer um adequado controle de qualidade e rígidos limites de tolerância da variabilidade das medidas durante a execução dos serviços (Item 7.4.7.4 NBR 6118:2014).</w:t>
      </w:r>
    </w:p>
    <w:p w14:paraId="373B2CE7" w14:textId="489800B8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 xml:space="preserve">A dosagem (traço) do concreto, bem como a indicação da granulometria dos agregados, forma de vibração, deverão ser especificados por empresa especializada, com ensaios de laboratório. </w:t>
      </w:r>
    </w:p>
    <w:p w14:paraId="7436752E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A relação água/cimento em massa deverá ser menor ou igual a 0,45 para os elementos pré-moldados e menor ou igual a 0,60 para os demais elementos estruturais.</w:t>
      </w:r>
    </w:p>
    <w:p w14:paraId="683A48B0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O concreto será dosado racionalmente e preparado mecanicamente observando-se o tempo mínimo para mistura de 02 minutos, contados após o lançamento de todos os componentes na betoneira.</w:t>
      </w:r>
    </w:p>
    <w:p w14:paraId="1F038632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A fixação do fator água-cimento e a utilização dos agregados, miúdos e graúdos, terão em vista a resistência e a trabalhabilidade de concreto, compatíveis com as dimensões e acabamento das peças.</w:t>
      </w:r>
    </w:p>
    <w:p w14:paraId="653FE21C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lastRenderedPageBreak/>
        <w:t>A concretagem só poderá ser iniciada após a colocação prévia de todas as tubulações e outros elementos exigidos pelo projeto. Não será admitido o lançamento do concreto de altura superior a 2 m.</w:t>
      </w:r>
    </w:p>
    <w:p w14:paraId="5ED243FB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Todo o concreto deverá receber cura cuidadosamente. As peças serão mantidas úmidas pelo prazo mínimo de 07 (sete) dias e não poderão, de maneira alguma, ficar expostas sem proteção adequada.</w:t>
      </w:r>
    </w:p>
    <w:p w14:paraId="4386DF08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O adensamento será obtido por vibradores de imersão ou por vibradores de forma e o equipamento a ser utilizado terá dimensionamento compatível com a posição e tamanho da peça a ser concretada.</w:t>
      </w:r>
    </w:p>
    <w:p w14:paraId="2827107F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A vibração será executada de modo a impedir as falhas de concretagem e evitar a segregação da nata de cimento.</w:t>
      </w:r>
    </w:p>
    <w:p w14:paraId="7C610FBE" w14:textId="317838C3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  <w:shd w:val="clear" w:color="auto" w:fill="FF9900"/>
        </w:rPr>
      </w:pPr>
      <w:r>
        <w:rPr>
          <w:rFonts w:eastAsia="Arial" w:cs="Arial"/>
          <w:sz w:val="24"/>
          <w:szCs w:val="24"/>
        </w:rPr>
        <w:t>Antes do lançamento do concreto as formas deverão ser perfeitamente limpas, molhadas e perfeitamente estanques, a fim de impedir a fuga da nata de cimento.</w:t>
      </w:r>
    </w:p>
    <w:p w14:paraId="32A5E46F" w14:textId="77777777" w:rsidR="00D85119" w:rsidRDefault="00D85119" w:rsidP="00D85119">
      <w:pPr>
        <w:pStyle w:val="Ttulo2"/>
        <w:spacing w:line="360" w:lineRule="auto"/>
        <w:rPr>
          <w:rFonts w:eastAsia="Arial"/>
          <w:sz w:val="24"/>
        </w:rPr>
      </w:pPr>
      <w:bookmarkStart w:id="2" w:name="_Toc145075263"/>
      <w:r>
        <w:rPr>
          <w:rFonts w:eastAsia="Arial"/>
          <w:sz w:val="24"/>
        </w:rPr>
        <w:t>INFRAESTRUTURA</w:t>
      </w:r>
      <w:bookmarkEnd w:id="2"/>
    </w:p>
    <w:p w14:paraId="21394C45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As fundações deverão ser executadas rigorosamente de acordo com os projetos dentro dos padrões técnicos recomendados pelas normas pertinentes, em especial as da ABNT.</w:t>
      </w:r>
    </w:p>
    <w:p w14:paraId="2E2FB3A8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A execução das fundações deverá atender a NBR 6122, e correlatas.</w:t>
      </w:r>
    </w:p>
    <w:p w14:paraId="770BFD88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A execução das fundações implicará na responsabilidade do Construtor pela resistência das mesmas e pela estabilidade da obra.</w:t>
      </w:r>
    </w:p>
    <w:p w14:paraId="220A51E1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Antes do lançamento do concreto para confecção dos elementos, as cavas deverão ser cuidadosamente limpas, isentas de quaisquer materiais que sejam nocivos ao concreto, tais como: madeiras, solos carregados por chuva, etc.</w:t>
      </w:r>
    </w:p>
    <w:p w14:paraId="00F3E7CE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Em caso de existência de água nas cavas da fundação deverá haver total esgotamento, não sendo permitida sua concretagem antes dessa providência.</w:t>
      </w:r>
    </w:p>
    <w:p w14:paraId="28106CC1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Em nenhuma hipótese os elementos serão concretados usando os solos diretamente como forma lateral.</w:t>
      </w:r>
    </w:p>
    <w:p w14:paraId="1928F452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lastRenderedPageBreak/>
        <w:t>O fundo da cava deverá ser revestido com uma camada de concreto magro com consumo mínimo de 150 kg de cimento por m3. Quando não especificado em projeto deverá ser adotado a espessura de 5 cm.</w:t>
      </w:r>
    </w:p>
    <w:p w14:paraId="5331A25A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 xml:space="preserve">A fim de conter aterros e/ou fechar o vão existente entre o nível da viga de baldrame e o terreno original, onde se fizer necessário, será executada uma alvenaria de contenção e/ou vedação em pedra </w:t>
      </w:r>
      <w:proofErr w:type="spellStart"/>
      <w:r>
        <w:rPr>
          <w:rFonts w:eastAsia="Arial" w:cs="Arial"/>
          <w:sz w:val="24"/>
          <w:szCs w:val="24"/>
        </w:rPr>
        <w:t>grês</w:t>
      </w:r>
      <w:proofErr w:type="spellEnd"/>
      <w:r>
        <w:rPr>
          <w:rFonts w:eastAsia="Arial" w:cs="Arial"/>
          <w:sz w:val="24"/>
          <w:szCs w:val="24"/>
        </w:rPr>
        <w:t>.</w:t>
      </w:r>
    </w:p>
    <w:p w14:paraId="322E2D80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Serão executadas vigas de baldrame de concreto armado, dimensionadas conforme indicado no projeto estrutural.</w:t>
      </w:r>
    </w:p>
    <w:p w14:paraId="47027CCE" w14:textId="77777777" w:rsidR="00D85119" w:rsidRDefault="00D85119" w:rsidP="00D85119">
      <w:pPr>
        <w:pStyle w:val="Ttulo2"/>
        <w:spacing w:line="360" w:lineRule="auto"/>
        <w:rPr>
          <w:rFonts w:eastAsia="Arial"/>
          <w:sz w:val="24"/>
        </w:rPr>
      </w:pPr>
      <w:bookmarkStart w:id="3" w:name="_Toc145075264"/>
      <w:r>
        <w:rPr>
          <w:rFonts w:eastAsia="Arial"/>
          <w:sz w:val="24"/>
        </w:rPr>
        <w:t>SUPRAESTRUTURA</w:t>
      </w:r>
      <w:bookmarkEnd w:id="3"/>
    </w:p>
    <w:p w14:paraId="457ABB02" w14:textId="46175A56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 xml:space="preserve">A estrutura será em bloco de concreto estrutural e deverá </w:t>
      </w:r>
      <w:r>
        <w:rPr>
          <w:rFonts w:eastAsia="Arial" w:cs="Arial"/>
          <w:sz w:val="24"/>
          <w:szCs w:val="24"/>
        </w:rPr>
        <w:t>obedecer ao</w:t>
      </w:r>
      <w:r>
        <w:rPr>
          <w:rFonts w:eastAsia="Arial" w:cs="Arial"/>
          <w:sz w:val="24"/>
          <w:szCs w:val="24"/>
        </w:rPr>
        <w:t xml:space="preserve"> projeto definitivo aprovado pelos arquitetos. Se houver incompatibilização entre o projeto de estrutura e o projeto de arquitetura, prevalece o projeto de arquitetura.</w:t>
      </w:r>
    </w:p>
    <w:p w14:paraId="130455D0" w14:textId="77777777" w:rsidR="00D85119" w:rsidRDefault="00D85119" w:rsidP="00D85119">
      <w:pPr>
        <w:pStyle w:val="Ttulo2"/>
        <w:spacing w:line="360" w:lineRule="auto"/>
        <w:rPr>
          <w:rFonts w:eastAsia="Arial"/>
          <w:sz w:val="24"/>
        </w:rPr>
      </w:pPr>
      <w:bookmarkStart w:id="4" w:name="_Toc145075265"/>
      <w:r>
        <w:rPr>
          <w:rFonts w:eastAsia="Arial"/>
          <w:sz w:val="24"/>
        </w:rPr>
        <w:t>FÔRMAS</w:t>
      </w:r>
      <w:bookmarkEnd w:id="4"/>
    </w:p>
    <w:p w14:paraId="285CD0D3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As fôrmas deverão garantir a geometria final das peças estruturais, serem bem travadas e escoradas, sem se deformarem, podendo ser utilizados desmoldantes.</w:t>
      </w:r>
    </w:p>
    <w:p w14:paraId="0BC3F457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Deverão ser limpas e molhadas antes da concretagem. Não poderão ocasionar desaprumos ou desalinhamentos que prejudiquem o bom funcionamento estrutural, nem a estética. A retirada deverá ser cuidadosa, após o período necessário para se atingir a resistência e o módulo de elasticidade necessários.</w:t>
      </w:r>
    </w:p>
    <w:p w14:paraId="77815E3B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A execução dos elementos estruturais em concreto deverá satisfazer às normas estabelecidas para o concreto armado, acrescidos das seguintes recomendações:</w:t>
      </w:r>
    </w:p>
    <w:p w14:paraId="3908F937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a) As fôrmas de primeiro uso executadas em madeira compensada à prova de água de no mínimo 14 mm de espessura.</w:t>
      </w:r>
    </w:p>
    <w:p w14:paraId="284D8F85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b) As fôrmas terão absoluto rigor no alinhamento, paralelismo, níveis e prumadas. Não será permitida a introdução de ferro de fixação das formas através do concreto.</w:t>
      </w:r>
    </w:p>
    <w:p w14:paraId="4287A14E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lastRenderedPageBreak/>
        <w:t>c) As armaduras terão o recobrimento mínimo recomendado pela ABNT, nunca inferior a 2,00cm, e serão mantidas afastadas das formas por meio de espaçadores de argamassa, feitos com os mesmos materiais do concreto.</w:t>
      </w:r>
    </w:p>
    <w:p w14:paraId="68440BD2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d) O cimento a ser empregado será de uma só marca, e os agregados (brita 1 e 2) de uma única procedência.</w:t>
      </w:r>
    </w:p>
    <w:p w14:paraId="15865301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e) As interrupções de concretagem deverão obedecer a um plano preestabelecido afim de que as emendas delas decorrentes não prejudiquem o aspecto arquitetônico.</w:t>
      </w:r>
    </w:p>
    <w:p w14:paraId="5D2B0D6D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f) A retirada das formas será efetuada de modo a não danificar as superfícies do concreto.</w:t>
      </w:r>
    </w:p>
    <w:p w14:paraId="57AEF40D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g) O concreto não será em hipótese alguma, retocado ou pintado com nata de cimento.</w:t>
      </w:r>
    </w:p>
    <w:p w14:paraId="2FF5D9DE" w14:textId="77777777" w:rsidR="00D85119" w:rsidRDefault="00D85119" w:rsidP="00D85119">
      <w:pPr>
        <w:pStyle w:val="Ttulo2"/>
        <w:spacing w:line="360" w:lineRule="auto"/>
        <w:rPr>
          <w:rFonts w:eastAsia="Arial"/>
          <w:sz w:val="24"/>
        </w:rPr>
      </w:pPr>
      <w:bookmarkStart w:id="5" w:name="_Toc145075266"/>
      <w:r>
        <w:rPr>
          <w:rFonts w:eastAsia="Arial"/>
          <w:sz w:val="24"/>
        </w:rPr>
        <w:t>ARMADURAS</w:t>
      </w:r>
      <w:bookmarkEnd w:id="5"/>
      <w:r>
        <w:rPr>
          <w:rFonts w:eastAsia="Arial"/>
          <w:sz w:val="24"/>
        </w:rPr>
        <w:t xml:space="preserve"> </w:t>
      </w:r>
    </w:p>
    <w:p w14:paraId="05B3D538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A armadura a ser utilizada não poderá apresentar indícios de corrosão.</w:t>
      </w:r>
    </w:p>
    <w:p w14:paraId="5F078854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É obrigatória a utilização de espaçadores entre forma e armação para garantir os cobrimentos de projeto.</w:t>
      </w:r>
    </w:p>
    <w:p w14:paraId="3F05E731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É obrigatória a utilização de "caranguejos" ou peças plásticas apropriadas, para garantir o posicionamento de armaduras negativas de lajes.</w:t>
      </w:r>
    </w:p>
    <w:p w14:paraId="6083131F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 xml:space="preserve">Ø 5.0: Aço CA-60B </w:t>
      </w:r>
    </w:p>
    <w:p w14:paraId="1F8181AD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Demais bitolas: Aço CA-50A</w:t>
      </w:r>
    </w:p>
    <w:p w14:paraId="46589586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EACT- = Emenda Alternada com Traspasse</w:t>
      </w:r>
    </w:p>
    <w:p w14:paraId="2899D4BA" w14:textId="77777777" w:rsidR="00D85119" w:rsidRDefault="00D85119" w:rsidP="00D85119">
      <w:pPr>
        <w:pStyle w:val="Ttulo2"/>
        <w:spacing w:line="360" w:lineRule="auto"/>
        <w:rPr>
          <w:rFonts w:eastAsia="Arial"/>
          <w:sz w:val="24"/>
        </w:rPr>
      </w:pPr>
      <w:bookmarkStart w:id="6" w:name="_Toc145075267"/>
      <w:r>
        <w:rPr>
          <w:rFonts w:eastAsia="Arial"/>
          <w:sz w:val="24"/>
        </w:rPr>
        <w:t>COBRIMENTOS</w:t>
      </w:r>
      <w:bookmarkEnd w:id="6"/>
    </w:p>
    <w:p w14:paraId="3082B7B7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c = 2,5 cm: lajes – ferragens positivas e negativas</w:t>
      </w:r>
    </w:p>
    <w:p w14:paraId="21CEC0A6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c = 3,00 cm: vigas e pilares</w:t>
      </w:r>
    </w:p>
    <w:p w14:paraId="7B98273D" w14:textId="77777777" w:rsidR="00D85119" w:rsidRDefault="00D85119" w:rsidP="00D85119">
      <w:pPr>
        <w:pStyle w:val="Ttulo2"/>
        <w:spacing w:line="360" w:lineRule="auto"/>
        <w:rPr>
          <w:rFonts w:eastAsia="Arial"/>
          <w:sz w:val="24"/>
        </w:rPr>
      </w:pPr>
      <w:bookmarkStart w:id="7" w:name="_Toc145075268"/>
      <w:r>
        <w:rPr>
          <w:rFonts w:eastAsia="Arial"/>
          <w:sz w:val="24"/>
        </w:rPr>
        <w:lastRenderedPageBreak/>
        <w:t>ELEMENTOS ESTRUTURAIS</w:t>
      </w:r>
      <w:bookmarkEnd w:id="7"/>
    </w:p>
    <w:p w14:paraId="17264061" w14:textId="77777777" w:rsidR="00D85119" w:rsidRDefault="00D85119" w:rsidP="00D85119">
      <w:pPr>
        <w:pStyle w:val="Ttulo3"/>
        <w:spacing w:line="360" w:lineRule="auto"/>
        <w:rPr>
          <w:rFonts w:eastAsia="Arial"/>
          <w:sz w:val="24"/>
        </w:rPr>
      </w:pPr>
      <w:bookmarkStart w:id="8" w:name="_Toc145075269"/>
      <w:r>
        <w:rPr>
          <w:rFonts w:eastAsia="Arial"/>
          <w:sz w:val="24"/>
        </w:rPr>
        <w:t>PILARES</w:t>
      </w:r>
      <w:bookmarkEnd w:id="8"/>
      <w:r>
        <w:rPr>
          <w:rFonts w:eastAsia="Arial"/>
          <w:sz w:val="24"/>
        </w:rPr>
        <w:t xml:space="preserve"> </w:t>
      </w:r>
    </w:p>
    <w:p w14:paraId="31808E66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Os pilares são elementos lineares verticais, com eixo reto e seção constante ao longo da altura. Foram dimensionados a compressão reta ou oblíqua.</w:t>
      </w:r>
    </w:p>
    <w:p w14:paraId="2BE3ABA2" w14:textId="366B0BB5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 xml:space="preserve">Os pilares foram considerados como elementos de uma estrutura de nós </w:t>
      </w:r>
      <w:proofErr w:type="spellStart"/>
      <w:r>
        <w:rPr>
          <w:rFonts w:eastAsia="Arial" w:cs="Arial"/>
          <w:sz w:val="24"/>
          <w:szCs w:val="24"/>
        </w:rPr>
        <w:t>indeslocavéis</w:t>
      </w:r>
      <w:proofErr w:type="spellEnd"/>
      <w:r>
        <w:rPr>
          <w:rFonts w:eastAsia="Arial" w:cs="Arial"/>
          <w:sz w:val="24"/>
          <w:szCs w:val="24"/>
        </w:rPr>
        <w:t xml:space="preserve">, para os quais o comprimento de flambagem foi o valor recomendado na NBR-6118, ou seja, igual a </w:t>
      </w:r>
      <w:r>
        <w:rPr>
          <w:rFonts w:eastAsia="Arial" w:cs="Arial"/>
          <w:sz w:val="24"/>
          <w:szCs w:val="24"/>
        </w:rPr>
        <w:t>distância</w:t>
      </w:r>
      <w:r>
        <w:rPr>
          <w:rFonts w:eastAsia="Arial" w:cs="Arial"/>
          <w:sz w:val="24"/>
          <w:szCs w:val="24"/>
        </w:rPr>
        <w:t xml:space="preserve"> entre eixos das vigas entre as quais ele se situa com contraventamento nas duas direções.</w:t>
      </w:r>
    </w:p>
    <w:p w14:paraId="184D9308" w14:textId="77777777" w:rsidR="00D85119" w:rsidRDefault="00D85119" w:rsidP="00D85119">
      <w:pPr>
        <w:pStyle w:val="Ttulo3"/>
        <w:spacing w:line="360" w:lineRule="auto"/>
        <w:rPr>
          <w:rFonts w:eastAsia="Arial"/>
          <w:sz w:val="24"/>
        </w:rPr>
      </w:pPr>
      <w:bookmarkStart w:id="9" w:name="_Toc145075270"/>
      <w:r>
        <w:rPr>
          <w:rFonts w:eastAsia="Arial"/>
          <w:sz w:val="24"/>
        </w:rPr>
        <w:t>VIGAS</w:t>
      </w:r>
      <w:bookmarkEnd w:id="9"/>
      <w:r>
        <w:rPr>
          <w:rFonts w:eastAsia="Arial"/>
          <w:sz w:val="24"/>
        </w:rPr>
        <w:t xml:space="preserve"> </w:t>
      </w:r>
    </w:p>
    <w:p w14:paraId="730E4C2E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São elementos lineares horizontais, pertencentes ao plano do pavimento, com eixo e seção constante em cada tramo. A flexão é o esforço preponderante, foram dimensionadas a esforço cortante, torção, flexo-compressão reta e flexo-tração reta.</w:t>
      </w:r>
    </w:p>
    <w:p w14:paraId="7CE80AB7" w14:textId="77777777" w:rsidR="00D85119" w:rsidRDefault="00D85119" w:rsidP="00D85119">
      <w:pPr>
        <w:pStyle w:val="Ttulo3"/>
        <w:spacing w:line="360" w:lineRule="auto"/>
        <w:rPr>
          <w:rFonts w:eastAsia="Arial"/>
          <w:sz w:val="24"/>
        </w:rPr>
      </w:pPr>
      <w:bookmarkStart w:id="10" w:name="_Toc145075271"/>
      <w:r>
        <w:rPr>
          <w:rFonts w:eastAsia="Arial"/>
          <w:sz w:val="24"/>
        </w:rPr>
        <w:t>LAJES</w:t>
      </w:r>
      <w:bookmarkEnd w:id="10"/>
      <w:r>
        <w:rPr>
          <w:rFonts w:eastAsia="Arial"/>
          <w:sz w:val="24"/>
        </w:rPr>
        <w:t xml:space="preserve"> </w:t>
      </w:r>
    </w:p>
    <w:p w14:paraId="6CF00B02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As lajes de concreto são elementos de superfície plana, nas quais a dimensão denominada espessura é relativamente pequena em relação às demais e são representadas pelo seu plano médio.</w:t>
      </w:r>
    </w:p>
    <w:p w14:paraId="4FE347BB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São consideradas horizontais, no plano do pavimento, sujeitas apenas a ações perpendiculares ao seu plano. As cargas distribuídas atuam uniformemente em toda a superfície.</w:t>
      </w:r>
    </w:p>
    <w:p w14:paraId="5D43C273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No caso de cargas lineares, como cargas de paredes, o cálculo foi feito com a distribuição do peso da parede em toda a superfície para os processos simplificados de Marcus e Ruptura.</w:t>
      </w:r>
    </w:p>
    <w:p w14:paraId="0B8796BD" w14:textId="5B31AEC3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 xml:space="preserve">O tipo calculado foi o do tipo laje </w:t>
      </w:r>
      <w:r>
        <w:rPr>
          <w:rFonts w:eastAsia="Arial" w:cs="Arial"/>
          <w:sz w:val="24"/>
          <w:szCs w:val="24"/>
        </w:rPr>
        <w:t>pré-fabricadas</w:t>
      </w:r>
      <w:r>
        <w:rPr>
          <w:rFonts w:eastAsia="Arial" w:cs="Arial"/>
          <w:sz w:val="24"/>
          <w:szCs w:val="24"/>
        </w:rPr>
        <w:t xml:space="preserve">, com vigotas de concreto e </w:t>
      </w:r>
      <w:proofErr w:type="spellStart"/>
      <w:r>
        <w:rPr>
          <w:rFonts w:eastAsia="Arial" w:cs="Arial"/>
          <w:sz w:val="24"/>
          <w:szCs w:val="24"/>
        </w:rPr>
        <w:t>tavelas</w:t>
      </w:r>
      <w:proofErr w:type="spellEnd"/>
      <w:r>
        <w:rPr>
          <w:rFonts w:eastAsia="Arial" w:cs="Arial"/>
          <w:sz w:val="24"/>
          <w:szCs w:val="24"/>
        </w:rPr>
        <w:t xml:space="preserve"> EPS unidirecional e terão aproximadamente 20cm de altura total, devidamente calculadas e dimensionadas para os vãos e cargas a que se destinam, atendendo às definições do projeto estrutural. </w:t>
      </w:r>
    </w:p>
    <w:p w14:paraId="6BAE85C8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lastRenderedPageBreak/>
        <w:t>A metodologia empregada foi a modelar a estrutura através de um pórtico espacial.</w:t>
      </w:r>
    </w:p>
    <w:p w14:paraId="214F418B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O cálculo da estrutura é feito da seguinte forma:</w:t>
      </w:r>
    </w:p>
    <w:p w14:paraId="78923CF2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Os painéis de lajes são montados e calculados;</w:t>
      </w:r>
    </w:p>
    <w:p w14:paraId="1D390CBF" w14:textId="563077BB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 xml:space="preserve">As reações das lajes são transmitidas às vigas onde estas se </w:t>
      </w:r>
      <w:r>
        <w:rPr>
          <w:rFonts w:eastAsia="Arial" w:cs="Arial"/>
          <w:sz w:val="24"/>
          <w:szCs w:val="24"/>
        </w:rPr>
        <w:t>apoiam</w:t>
      </w:r>
      <w:r>
        <w:rPr>
          <w:rFonts w:eastAsia="Arial" w:cs="Arial"/>
          <w:sz w:val="24"/>
          <w:szCs w:val="24"/>
        </w:rPr>
        <w:t>;</w:t>
      </w:r>
    </w:p>
    <w:p w14:paraId="30AAC68B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É montado o pórtico espacial da estrutura, recebendo o carregamento calculado pelas lajes;</w:t>
      </w:r>
    </w:p>
    <w:p w14:paraId="228F7D18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O pórtico é processado e os esforços solicitantes são utilizados para o detalhamento das vigas, pilares e fundações.</w:t>
      </w:r>
    </w:p>
    <w:p w14:paraId="75BEB6D7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b/>
          <w:sz w:val="24"/>
          <w:szCs w:val="24"/>
        </w:rPr>
        <w:t>Laje do reservatório</w:t>
      </w:r>
      <w:r>
        <w:rPr>
          <w:rFonts w:eastAsia="Arial" w:cs="Arial"/>
          <w:sz w:val="24"/>
          <w:szCs w:val="24"/>
        </w:rPr>
        <w:t xml:space="preserve">: Deverá ser impermeabilizada a laje maciça do reservatório superior com manta asfáltica, de 4mm de espessura, obedecendo às boas técnicas para o serviço, conforme NBR 9575. Depois de impermeabilizada, a laje receberá um piso de cimento impermeável, com aditivo impermeabilizante de pega normal para argamassa e concreto, para proteção mecânica. </w:t>
      </w:r>
    </w:p>
    <w:p w14:paraId="38B1D4BA" w14:textId="77777777" w:rsidR="00D85119" w:rsidRDefault="00D85119" w:rsidP="00D85119">
      <w:pPr>
        <w:pStyle w:val="Ttulo3"/>
        <w:spacing w:line="360" w:lineRule="auto"/>
        <w:rPr>
          <w:rFonts w:eastAsia="Arial"/>
          <w:sz w:val="24"/>
        </w:rPr>
      </w:pPr>
      <w:bookmarkStart w:id="11" w:name="_Toc145075272"/>
      <w:r>
        <w:rPr>
          <w:rFonts w:eastAsia="Arial"/>
          <w:sz w:val="24"/>
        </w:rPr>
        <w:t>FUNDAÇÕES</w:t>
      </w:r>
      <w:bookmarkEnd w:id="11"/>
    </w:p>
    <w:p w14:paraId="193ABA0A" w14:textId="2085ABE6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 xml:space="preserve">A infraestrutura consistirá em estacas pré-moldadas em concreto armado, de profundidade mínima de </w:t>
      </w:r>
      <w:r>
        <w:rPr>
          <w:rFonts w:eastAsia="Arial" w:cs="Arial"/>
          <w:sz w:val="24"/>
          <w:szCs w:val="24"/>
        </w:rPr>
        <w:t>10</w:t>
      </w:r>
      <w:r>
        <w:rPr>
          <w:rFonts w:eastAsia="Arial" w:cs="Arial"/>
          <w:sz w:val="24"/>
          <w:szCs w:val="24"/>
        </w:rPr>
        <w:t>,00 m, conforme sondagem. Serão assentadas sob blocos de fundação conforme projeto estrutural.</w:t>
      </w:r>
    </w:p>
    <w:p w14:paraId="7CFFDCA2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Estas serão solidarizadas por vigamento de baldrame, conforme o necessário.</w:t>
      </w:r>
    </w:p>
    <w:p w14:paraId="2D6DDD87" w14:textId="77777777" w:rsidR="00D85119" w:rsidRDefault="00D85119" w:rsidP="00D85119">
      <w:pPr>
        <w:pStyle w:val="Ttulo3"/>
        <w:spacing w:line="360" w:lineRule="auto"/>
        <w:rPr>
          <w:rFonts w:eastAsia="Arial"/>
          <w:sz w:val="24"/>
        </w:rPr>
      </w:pPr>
      <w:bookmarkStart w:id="12" w:name="_Toc145075273"/>
      <w:r>
        <w:rPr>
          <w:rFonts w:eastAsia="Arial"/>
          <w:sz w:val="24"/>
        </w:rPr>
        <w:t>BLOCOS DE COROAMENTO</w:t>
      </w:r>
      <w:bookmarkEnd w:id="12"/>
    </w:p>
    <w:p w14:paraId="6AD854E3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Serão executados em concreto armado nas dimensões especificadas nos desenhos, obedecendo às especificações do item CONCRETO, deste.</w:t>
      </w:r>
    </w:p>
    <w:p w14:paraId="083D884C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A execução das estacas deverá ser feita a partir da cota referenciada em projeto até atingir-se comprimentos previstos no mesmo.</w:t>
      </w:r>
    </w:p>
    <w:p w14:paraId="3BA27A97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 xml:space="preserve">O processo executivo deverá ser feito com a introdução, por rotação, no solo de um trado mecânico ou manual, com o diâmetro específico de cada caso, até as profundidades previstas. Atingida a profundidade ideal, efetua-se a </w:t>
      </w:r>
      <w:r>
        <w:rPr>
          <w:rFonts w:eastAsia="Arial" w:cs="Arial"/>
          <w:sz w:val="24"/>
          <w:szCs w:val="24"/>
        </w:rPr>
        <w:lastRenderedPageBreak/>
        <w:t>introdução da armação, em forma de "gaiola", previamente preparada de acordo com os detalhes contidos nesta prancha.</w:t>
      </w:r>
    </w:p>
    <w:p w14:paraId="6345C86C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A introdução da armadura deverá ser feita de forma a se deixar 45/70 cm desta exposta, ou seja, 55/80cm acima do fundo do bloco, para ancoragem no bloco de coroamento. O fuste deverá ser concretado sem vibração mecânica, apenas com haste especial. Concluída a concretagem, procede-se à remoção do solo escavado acumulado em torno da estaca, preferencialmente por processos mecânicos.</w:t>
      </w:r>
    </w:p>
    <w:p w14:paraId="0726C1B6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 xml:space="preserve">O concreto utilizado deverá apresentar resistência característica mínima de 30 MPa. Deve ser bombeável, composto com areia e agregado de media granulometria (seixo ou pedra no1) e consumo de cimento variando entre 350 e 450kg/m3, com fator água/cimento entre 0.53 e 0.56, podendo-se, opcionalmente, utilizar aditivos que melhorem suas características mecânicas, especialmente a plasticidade, e reduzam o consumo de cimento. </w:t>
      </w:r>
    </w:p>
    <w:p w14:paraId="74E21ADC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O abatimento do tronco de cone no "</w:t>
      </w:r>
      <w:proofErr w:type="spellStart"/>
      <w:r>
        <w:rPr>
          <w:rFonts w:eastAsia="Arial" w:cs="Arial"/>
          <w:sz w:val="24"/>
          <w:szCs w:val="24"/>
        </w:rPr>
        <w:t>slump</w:t>
      </w:r>
      <w:proofErr w:type="spellEnd"/>
      <w:r>
        <w:rPr>
          <w:rFonts w:eastAsia="Arial" w:cs="Arial"/>
          <w:sz w:val="24"/>
          <w:szCs w:val="24"/>
        </w:rPr>
        <w:t xml:space="preserve"> </w:t>
      </w:r>
      <w:proofErr w:type="spellStart"/>
      <w:r>
        <w:rPr>
          <w:rFonts w:eastAsia="Arial" w:cs="Arial"/>
          <w:sz w:val="24"/>
          <w:szCs w:val="24"/>
        </w:rPr>
        <w:t>test</w:t>
      </w:r>
      <w:proofErr w:type="spellEnd"/>
      <w:r>
        <w:rPr>
          <w:rFonts w:eastAsia="Arial" w:cs="Arial"/>
          <w:sz w:val="24"/>
          <w:szCs w:val="24"/>
        </w:rPr>
        <w:t>" deverá ser mantido entre 12 ± 2 cm. A dosagem do concreto, bem como sua programação de chegada à obra, deverá prever que o início da pega ocorra somente após a colocação da armação, para tanto poderão ser utilizados aditivos retardadores de pega, se necessário.</w:t>
      </w:r>
    </w:p>
    <w:p w14:paraId="212D6F85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O concreto deverá ter razoável controle tecnológico, com previsão de retiradas regulares de corpos de prova para serem ensaiados aos 3, 7 e 28 dias.</w:t>
      </w:r>
    </w:p>
    <w:p w14:paraId="671C160F" w14:textId="43205C8A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Estacas com distância entre eixos inferiores a três vezes o seu diâmetro</w:t>
      </w:r>
      <w:r>
        <w:rPr>
          <w:rFonts w:eastAsia="Arial" w:cs="Arial"/>
          <w:sz w:val="24"/>
          <w:szCs w:val="24"/>
        </w:rPr>
        <w:t>,</w:t>
      </w:r>
      <w:r>
        <w:rPr>
          <w:rFonts w:eastAsia="Arial" w:cs="Arial"/>
          <w:sz w:val="24"/>
          <w:szCs w:val="24"/>
        </w:rPr>
        <w:t xml:space="preserve"> não poderão ser executadas no mesmo dia.</w:t>
      </w:r>
    </w:p>
    <w:p w14:paraId="3B8727FF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Desvios laterais entre o eixo de uma estaca e o centro de carga do bloco de coroamento correspondente são tolerados até um valor de 10% de seu diâmetro.</w:t>
      </w:r>
    </w:p>
    <w:p w14:paraId="4B1646B7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Desvios angulares são tolerados, sem verificações especiais, até o limite de 1:100 (1%).</w:t>
      </w:r>
    </w:p>
    <w:p w14:paraId="30A3B598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 xml:space="preserve">A NBR-6122 recomenda a realização de testes de verificação de integridade física das estacas e a realização de provas de carga dinâmicas (tipo </w:t>
      </w:r>
      <w:r>
        <w:rPr>
          <w:rFonts w:eastAsia="Arial" w:cs="Arial"/>
          <w:sz w:val="24"/>
          <w:szCs w:val="24"/>
        </w:rPr>
        <w:lastRenderedPageBreak/>
        <w:t>PDA) ou estáticas, em quantidade suficiente para garantir uma amostragem estatisticamente confiável do conjunto global.</w:t>
      </w:r>
    </w:p>
    <w:p w14:paraId="5858B366" w14:textId="77777777" w:rsidR="00D85119" w:rsidRDefault="00D85119" w:rsidP="00D85119">
      <w:pPr>
        <w:pStyle w:val="Ttulo3"/>
        <w:spacing w:line="360" w:lineRule="auto"/>
        <w:rPr>
          <w:rFonts w:eastAsia="Arial"/>
          <w:sz w:val="24"/>
        </w:rPr>
      </w:pPr>
      <w:bookmarkStart w:id="13" w:name="_Toc145075274"/>
      <w:bookmarkStart w:id="14" w:name="_Hlk145074912"/>
      <w:r>
        <w:rPr>
          <w:rFonts w:eastAsia="Arial"/>
          <w:sz w:val="24"/>
        </w:rPr>
        <w:t>ESTRUTURA METÁLICA</w:t>
      </w:r>
      <w:bookmarkEnd w:id="13"/>
    </w:p>
    <w:bookmarkEnd w:id="14"/>
    <w:p w14:paraId="5DE724A6" w14:textId="77777777" w:rsidR="00D85119" w:rsidRDefault="00D85119" w:rsidP="00D85119">
      <w:pPr>
        <w:spacing w:after="0" w:line="360" w:lineRule="auto"/>
        <w:ind w:firstLine="72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Optou-se por tesoura de duas águas com banzos apoiados na laje de concreto para o edifício principal, e de 1 água para o edifício de apoio.</w:t>
      </w:r>
    </w:p>
    <w:sectPr w:rsidR="00D851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190669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sz w:val="22"/>
        <w:szCs w:val="22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 w16cid:durableId="7835779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119"/>
    <w:rsid w:val="005770A5"/>
    <w:rsid w:val="00851C51"/>
    <w:rsid w:val="00D8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64C38"/>
  <w15:chartTrackingRefBased/>
  <w15:docId w15:val="{E4FFBB7D-1394-4865-8427-CBB03CA8E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119"/>
    <w:pPr>
      <w:suppressAutoHyphens/>
      <w:spacing w:before="120" w:after="120" w:line="276" w:lineRule="auto"/>
      <w:ind w:firstLine="709"/>
      <w:jc w:val="both"/>
    </w:pPr>
    <w:rPr>
      <w:rFonts w:ascii="Arial" w:eastAsia="Times New Roman" w:hAnsi="Arial" w:cs="Times New Roman"/>
      <w:kern w:val="0"/>
      <w:sz w:val="18"/>
      <w:szCs w:val="20"/>
      <w:lang w:eastAsia="ar-SA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85119"/>
    <w:pPr>
      <w:keepNext/>
      <w:numPr>
        <w:numId w:val="1"/>
      </w:numPr>
      <w:spacing w:before="360" w:after="360" w:line="240" w:lineRule="auto"/>
      <w:jc w:val="right"/>
      <w:outlineLvl w:val="0"/>
    </w:pPr>
    <w:rPr>
      <w:rFonts w:cs="Arial"/>
      <w:b/>
      <w:sz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D85119"/>
    <w:pPr>
      <w:keepNext/>
      <w:numPr>
        <w:ilvl w:val="1"/>
        <w:numId w:val="1"/>
      </w:numPr>
      <w:spacing w:before="240" w:after="240" w:line="240" w:lineRule="auto"/>
      <w:outlineLvl w:val="1"/>
    </w:pPr>
    <w:rPr>
      <w:rFonts w:cs="Arial"/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D85119"/>
    <w:pPr>
      <w:keepNext/>
      <w:numPr>
        <w:ilvl w:val="2"/>
        <w:numId w:val="1"/>
      </w:numPr>
      <w:spacing w:before="240" w:after="240" w:line="240" w:lineRule="auto"/>
      <w:outlineLvl w:val="2"/>
    </w:pPr>
    <w:rPr>
      <w:rFonts w:cs="Arial"/>
      <w:b/>
      <w:bCs/>
      <w:sz w:val="22"/>
      <w:szCs w:val="26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D85119"/>
    <w:pPr>
      <w:keepNext/>
      <w:numPr>
        <w:ilvl w:val="3"/>
        <w:numId w:val="1"/>
      </w:numPr>
      <w:suppressAutoHyphens w:val="0"/>
      <w:spacing w:before="240" w:after="240" w:line="240" w:lineRule="auto"/>
      <w:ind w:left="862" w:hanging="862"/>
      <w:outlineLvl w:val="3"/>
    </w:pPr>
    <w:rPr>
      <w:b/>
      <w:bCs/>
      <w:sz w:val="20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D85119"/>
    <w:pPr>
      <w:keepNext/>
      <w:numPr>
        <w:ilvl w:val="4"/>
        <w:numId w:val="1"/>
      </w:numPr>
      <w:autoSpaceDE w:val="0"/>
      <w:outlineLvl w:val="4"/>
    </w:pPr>
    <w:rPr>
      <w:b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D8511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D85119"/>
    <w:pPr>
      <w:numPr>
        <w:ilvl w:val="6"/>
        <w:numId w:val="1"/>
      </w:numPr>
      <w:tabs>
        <w:tab w:val="left" w:pos="4680"/>
      </w:tabs>
      <w:suppressAutoHyphens w:val="0"/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D85119"/>
    <w:pPr>
      <w:numPr>
        <w:ilvl w:val="7"/>
        <w:numId w:val="1"/>
      </w:numPr>
      <w:tabs>
        <w:tab w:val="left" w:pos="5400"/>
      </w:tabs>
      <w:suppressAutoHyphens w:val="0"/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D85119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85119"/>
    <w:rPr>
      <w:rFonts w:ascii="Arial" w:eastAsia="Times New Roman" w:hAnsi="Arial" w:cs="Arial"/>
      <w:b/>
      <w:kern w:val="0"/>
      <w:sz w:val="24"/>
      <w:szCs w:val="20"/>
      <w:lang w:eastAsia="ar-SA"/>
      <w14:ligatures w14:val="none"/>
    </w:rPr>
  </w:style>
  <w:style w:type="character" w:customStyle="1" w:styleId="Ttulo2Char">
    <w:name w:val="Título 2 Char"/>
    <w:basedOn w:val="Fontepargpadro"/>
    <w:link w:val="Ttulo2"/>
    <w:semiHidden/>
    <w:rsid w:val="00D85119"/>
    <w:rPr>
      <w:rFonts w:ascii="Arial" w:eastAsia="Times New Roman" w:hAnsi="Arial" w:cs="Arial"/>
      <w:b/>
      <w:bCs/>
      <w:kern w:val="0"/>
      <w:sz w:val="18"/>
      <w:szCs w:val="20"/>
      <w:lang w:eastAsia="ar-SA"/>
      <w14:ligatures w14:val="none"/>
    </w:rPr>
  </w:style>
  <w:style w:type="character" w:customStyle="1" w:styleId="Ttulo3Char">
    <w:name w:val="Título 3 Char"/>
    <w:basedOn w:val="Fontepargpadro"/>
    <w:link w:val="Ttulo3"/>
    <w:semiHidden/>
    <w:rsid w:val="00D85119"/>
    <w:rPr>
      <w:rFonts w:ascii="Arial" w:eastAsia="Times New Roman" w:hAnsi="Arial" w:cs="Arial"/>
      <w:b/>
      <w:bCs/>
      <w:kern w:val="0"/>
      <w:szCs w:val="26"/>
      <w:lang w:eastAsia="ar-SA"/>
      <w14:ligatures w14:val="none"/>
    </w:rPr>
  </w:style>
  <w:style w:type="character" w:customStyle="1" w:styleId="Ttulo4Char">
    <w:name w:val="Título 4 Char"/>
    <w:basedOn w:val="Fontepargpadro"/>
    <w:link w:val="Ttulo4"/>
    <w:semiHidden/>
    <w:rsid w:val="00D85119"/>
    <w:rPr>
      <w:rFonts w:ascii="Arial" w:eastAsia="Times New Roman" w:hAnsi="Arial" w:cs="Times New Roman"/>
      <w:b/>
      <w:bCs/>
      <w:kern w:val="0"/>
      <w:sz w:val="20"/>
      <w:szCs w:val="28"/>
      <w:lang w:eastAsia="ar-SA"/>
      <w14:ligatures w14:val="none"/>
    </w:rPr>
  </w:style>
  <w:style w:type="character" w:customStyle="1" w:styleId="Ttulo5Char">
    <w:name w:val="Título 5 Char"/>
    <w:basedOn w:val="Fontepargpadro"/>
    <w:link w:val="Ttulo5"/>
    <w:semiHidden/>
    <w:rsid w:val="00D85119"/>
    <w:rPr>
      <w:rFonts w:ascii="Arial" w:eastAsia="Times New Roman" w:hAnsi="Arial" w:cs="Times New Roman"/>
      <w:b/>
      <w:kern w:val="0"/>
      <w:sz w:val="24"/>
      <w:szCs w:val="20"/>
      <w:lang w:eastAsia="ar-SA"/>
      <w14:ligatures w14:val="none"/>
    </w:rPr>
  </w:style>
  <w:style w:type="character" w:customStyle="1" w:styleId="Ttulo6Char">
    <w:name w:val="Título 6 Char"/>
    <w:basedOn w:val="Fontepargpadro"/>
    <w:link w:val="Ttulo6"/>
    <w:semiHidden/>
    <w:rsid w:val="00D85119"/>
    <w:rPr>
      <w:rFonts w:ascii="Arial" w:eastAsia="Times New Roman" w:hAnsi="Arial" w:cs="Times New Roman"/>
      <w:b/>
      <w:bCs/>
      <w:kern w:val="0"/>
      <w:lang w:eastAsia="ar-SA"/>
      <w14:ligatures w14:val="none"/>
    </w:rPr>
  </w:style>
  <w:style w:type="character" w:customStyle="1" w:styleId="Ttulo7Char">
    <w:name w:val="Título 7 Char"/>
    <w:basedOn w:val="Fontepargpadro"/>
    <w:link w:val="Ttulo7"/>
    <w:semiHidden/>
    <w:rsid w:val="00D85119"/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character" w:customStyle="1" w:styleId="Ttulo8Char">
    <w:name w:val="Título 8 Char"/>
    <w:basedOn w:val="Fontepargpadro"/>
    <w:link w:val="Ttulo8"/>
    <w:semiHidden/>
    <w:rsid w:val="00D85119"/>
    <w:rPr>
      <w:rFonts w:ascii="Arial" w:eastAsia="Times New Roman" w:hAnsi="Arial" w:cs="Times New Roman"/>
      <w:i/>
      <w:iCs/>
      <w:kern w:val="0"/>
      <w:sz w:val="24"/>
      <w:szCs w:val="24"/>
      <w:lang w:eastAsia="ar-SA"/>
      <w14:ligatures w14:val="none"/>
    </w:rPr>
  </w:style>
  <w:style w:type="character" w:customStyle="1" w:styleId="Ttulo9Char">
    <w:name w:val="Título 9 Char"/>
    <w:basedOn w:val="Fontepargpadro"/>
    <w:link w:val="Ttulo9"/>
    <w:semiHidden/>
    <w:rsid w:val="00D85119"/>
    <w:rPr>
      <w:rFonts w:ascii="Arial" w:eastAsia="Times New Roman" w:hAnsi="Arial" w:cs="Arial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7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1775</Words>
  <Characters>9589</Characters>
  <Application>Microsoft Office Word</Application>
  <DocSecurity>0</DocSecurity>
  <Lines>79</Lines>
  <Paragraphs>22</Paragraphs>
  <ScaleCrop>false</ScaleCrop>
  <Company/>
  <LinksUpToDate>false</LinksUpToDate>
  <CharactersWithSpaces>11342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da Cunha Figueira</dc:creator>
  <cp:keywords/>
  <dc:description/>
  <cp:lastModifiedBy>Amanda da Cunha Figueira</cp:lastModifiedBy>
  <cp:revision>1</cp:revision>
  <dcterms:created xsi:type="dcterms:W3CDTF">2024-04-25T14:20:00Z</dcterms:created>
  <dcterms:modified xsi:type="dcterms:W3CDTF">2024-04-25T14:22:00Z</dcterms:modified>
</cp:coreProperties>
</file>